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4166" w:rsidRPr="008731AE" w:rsidP="00F74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pacing w:val="-3"/>
          <w:sz w:val="24"/>
          <w:szCs w:val="24"/>
          <w:lang w:eastAsia="ru-RU"/>
        </w:rPr>
      </w:pPr>
      <w:r w:rsidRPr="008731AE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Дело № 2-</w:t>
      </w:r>
      <w:r w:rsidRPr="008731AE" w:rsidR="0099799C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309-2002/2026</w:t>
      </w:r>
    </w:p>
    <w:p w:rsidR="00F74C6A" w:rsidRPr="008731AE" w:rsidP="00F74C6A">
      <w:pPr>
        <w:spacing w:after="0"/>
        <w:ind w:firstLine="567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8731AE">
        <w:rPr>
          <w:rFonts w:ascii="Times New Roman" w:eastAsia="Times New Roman" w:hAnsi="Times New Roman"/>
          <w:bCs/>
          <w:sz w:val="24"/>
          <w:szCs w:val="24"/>
        </w:rPr>
        <w:t>РЕШЕНИЕ</w:t>
      </w:r>
    </w:p>
    <w:p w:rsidR="00F74C6A" w:rsidRPr="008731AE" w:rsidP="00F74C6A">
      <w:pPr>
        <w:spacing w:after="0"/>
        <w:ind w:firstLine="567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8731AE">
        <w:rPr>
          <w:rFonts w:ascii="Times New Roman" w:eastAsia="Times New Roman" w:hAnsi="Times New Roman"/>
          <w:bCs/>
          <w:sz w:val="24"/>
          <w:szCs w:val="24"/>
        </w:rPr>
        <w:t>Именем Российской Федерации</w:t>
      </w:r>
    </w:p>
    <w:p w:rsidR="00F74C6A" w:rsidRPr="008731AE" w:rsidP="00F74C6A">
      <w:pPr>
        <w:suppressAutoHyphens/>
        <w:spacing w:after="0"/>
        <w:ind w:firstLine="567"/>
        <w:rPr>
          <w:rFonts w:ascii="Times New Roman" w:eastAsia="Times New Roman" w:hAnsi="Times New Roman"/>
          <w:bCs/>
          <w:sz w:val="24"/>
          <w:szCs w:val="24"/>
        </w:rPr>
      </w:pPr>
    </w:p>
    <w:p w:rsidR="00F74C6A" w:rsidRPr="008731AE" w:rsidP="00F74C6A">
      <w:pPr>
        <w:suppressAutoHyphens/>
        <w:spacing w:after="0"/>
        <w:ind w:firstLine="567"/>
        <w:rPr>
          <w:rFonts w:ascii="Times New Roman" w:hAnsi="Times New Roman"/>
          <w:sz w:val="24"/>
          <w:szCs w:val="24"/>
          <w:lang w:eastAsia="ar-SA"/>
        </w:rPr>
      </w:pPr>
      <w:r w:rsidRPr="008731AE">
        <w:rPr>
          <w:rFonts w:ascii="Times New Roman" w:hAnsi="Times New Roman"/>
          <w:sz w:val="24"/>
          <w:szCs w:val="24"/>
          <w:lang w:eastAsia="ar-SA"/>
        </w:rPr>
        <w:t xml:space="preserve">Резолютивная часть решения объявлена 20 февраля 2026 года                           </w:t>
      </w:r>
    </w:p>
    <w:p w:rsidR="00F74C6A" w:rsidRPr="008731AE" w:rsidP="00F74C6A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 w:rsidRPr="008731A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</w:t>
      </w:r>
      <w:r w:rsidRPr="008731AE">
        <w:rPr>
          <w:rFonts w:ascii="Times New Roman" w:hAnsi="Times New Roman"/>
          <w:sz w:val="24"/>
          <w:szCs w:val="24"/>
          <w:lang w:eastAsia="ar-SA"/>
        </w:rPr>
        <w:t>г.Нефтеюганск</w:t>
      </w:r>
    </w:p>
    <w:p w:rsidR="00F74C6A" w:rsidRPr="008731AE" w:rsidP="00F74C6A">
      <w:pPr>
        <w:pStyle w:val="BodyTextIndent"/>
        <w:spacing w:after="0"/>
        <w:ind w:left="0" w:firstLine="567"/>
        <w:jc w:val="both"/>
        <w:rPr>
          <w:sz w:val="24"/>
          <w:szCs w:val="24"/>
          <w:lang w:eastAsia="ar-SA"/>
        </w:rPr>
      </w:pPr>
      <w:r w:rsidRPr="008731AE">
        <w:rPr>
          <w:sz w:val="24"/>
          <w:szCs w:val="24"/>
          <w:lang w:eastAsia="ar-SA"/>
        </w:rPr>
        <w:t>Мотивированное решение изготовлено 10 апреля 2026 года</w:t>
      </w:r>
    </w:p>
    <w:p w:rsidR="00F74C6A" w:rsidRPr="008731AE" w:rsidP="00F74C6A">
      <w:pPr>
        <w:pStyle w:val="BodyTextIndent"/>
        <w:spacing w:after="0"/>
        <w:ind w:left="0" w:firstLine="567"/>
        <w:jc w:val="both"/>
        <w:rPr>
          <w:sz w:val="24"/>
          <w:szCs w:val="24"/>
          <w:lang w:eastAsia="ar-SA"/>
        </w:rPr>
      </w:pPr>
    </w:p>
    <w:p w:rsidR="00F74C6A" w:rsidRPr="008731AE" w:rsidP="00F74C6A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8731AE">
        <w:rPr>
          <w:sz w:val="24"/>
          <w:szCs w:val="24"/>
        </w:rPr>
        <w:t xml:space="preserve">Мировой судья судебного участка № 2 Нефтеюганского судебного района Ханты-Мансийского автономного округа-Югры              Таскаева Е.А., </w:t>
      </w:r>
    </w:p>
    <w:p w:rsidR="00F74C6A" w:rsidRPr="008731AE" w:rsidP="00F74C6A">
      <w:pPr>
        <w:pStyle w:val="BodyTextIndent"/>
        <w:spacing w:after="0"/>
        <w:ind w:left="0" w:firstLine="567"/>
        <w:rPr>
          <w:sz w:val="24"/>
          <w:szCs w:val="24"/>
        </w:rPr>
      </w:pPr>
      <w:r w:rsidRPr="008731AE">
        <w:rPr>
          <w:sz w:val="24"/>
          <w:szCs w:val="24"/>
        </w:rPr>
        <w:t xml:space="preserve">при секретаре судебного заседания              </w:t>
      </w:r>
      <w:r w:rsidRPr="008731AE">
        <w:rPr>
          <w:sz w:val="24"/>
          <w:szCs w:val="24"/>
        </w:rPr>
        <w:t xml:space="preserve">               Клыковой Л.П.,</w:t>
      </w:r>
    </w:p>
    <w:p w:rsidR="00F74C6A" w:rsidRPr="008731AE" w:rsidP="00F74C6A">
      <w:pPr>
        <w:pStyle w:val="BodyTextIndent"/>
        <w:spacing w:after="0"/>
        <w:ind w:left="0" w:firstLine="567"/>
        <w:jc w:val="both"/>
        <w:rPr>
          <w:rFonts w:eastAsia="Times New Roman"/>
          <w:sz w:val="24"/>
          <w:szCs w:val="24"/>
        </w:rPr>
      </w:pPr>
      <w:r w:rsidRPr="008731AE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8731AE">
        <w:rPr>
          <w:rFonts w:eastAsia="Times New Roman"/>
          <w:sz w:val="24"/>
          <w:szCs w:val="24"/>
        </w:rPr>
        <w:t>акционерного общества «Центр долгового управления» к Чучманову К</w:t>
      </w:r>
      <w:r w:rsidRPr="008731AE" w:rsidR="008731AE">
        <w:rPr>
          <w:rFonts w:eastAsia="Times New Roman"/>
          <w:sz w:val="24"/>
          <w:szCs w:val="24"/>
        </w:rPr>
        <w:t>.</w:t>
      </w:r>
      <w:r w:rsidRPr="008731AE">
        <w:rPr>
          <w:rFonts w:eastAsia="Times New Roman"/>
          <w:sz w:val="24"/>
          <w:szCs w:val="24"/>
        </w:rPr>
        <w:t xml:space="preserve"> Ю</w:t>
      </w:r>
      <w:r w:rsidRPr="008731AE" w:rsidR="008731AE">
        <w:rPr>
          <w:rFonts w:eastAsia="Times New Roman"/>
          <w:sz w:val="24"/>
          <w:szCs w:val="24"/>
        </w:rPr>
        <w:t>.</w:t>
      </w:r>
      <w:r w:rsidRPr="008731AE">
        <w:rPr>
          <w:rFonts w:eastAsia="Times New Roman"/>
          <w:sz w:val="24"/>
          <w:szCs w:val="24"/>
        </w:rPr>
        <w:t xml:space="preserve"> о взыскании задолженности по договору займа, переданной по договору цессии, </w:t>
      </w:r>
      <w:r w:rsidRPr="008731AE">
        <w:rPr>
          <w:rFonts w:eastAsia="Times New Roman"/>
          <w:sz w:val="24"/>
          <w:szCs w:val="24"/>
        </w:rPr>
        <w:t>расходов по уплате государственной пошлины</w:t>
      </w:r>
      <w:r w:rsidRPr="008731AE">
        <w:rPr>
          <w:sz w:val="24"/>
          <w:szCs w:val="24"/>
        </w:rPr>
        <w:t>,</w:t>
      </w:r>
    </w:p>
    <w:p w:rsidR="00F74C6A" w:rsidRPr="008731AE" w:rsidP="00F74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9A5C6B" w:rsidRPr="008731AE" w:rsidP="00F74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731A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УСТАНОВИЛ:</w:t>
      </w:r>
    </w:p>
    <w:p w:rsidR="009A5C6B" w:rsidRPr="008731AE" w:rsidP="00F74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8345F8" w:rsidRPr="008731AE" w:rsidP="00F74C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31A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ab/>
      </w:r>
      <w:r w:rsidRPr="008731AE" w:rsidR="00CE71D6">
        <w:rPr>
          <w:rFonts w:ascii="Times New Roman" w:hAnsi="Times New Roman"/>
          <w:sz w:val="24"/>
          <w:szCs w:val="24"/>
          <w:lang w:eastAsia="ru-RU"/>
        </w:rPr>
        <w:t xml:space="preserve">     Истец обратился в суд с вышеуказанным иском к ответчику, мотивируя свои требования тем, что 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 xml:space="preserve">07 апреля 2025 года между ООО «Да-Кредит МКК» и Чучмановым К.Ю. заключен договор потребительского займа № 0139479129, в соответствии с которым ответчику был предоставлен займ в размере 11 000 руб. сроком на 12 календарных дней, с процентной ставкой 292% годовых, срок возврата займа – 19 апреля 2025 года. В соответствии с общими условиями, заемщик подписывает договор потребительского займа при помощи аналога собственноручной подписи, в качестве которой рассматривается простая электронная подпись (с использованием СМС-кода), формируемая в соответствии с требованиями соглашения об использовании аналога собственноручной подписи. </w:t>
      </w:r>
    </w:p>
    <w:p w:rsidR="00F74C6A" w:rsidRPr="008731AE" w:rsidP="00F74C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31AE">
        <w:rPr>
          <w:rFonts w:ascii="Times New Roman" w:hAnsi="Times New Roman"/>
          <w:sz w:val="24"/>
          <w:szCs w:val="24"/>
          <w:lang w:eastAsia="ru-RU"/>
        </w:rPr>
        <w:t xml:space="preserve">Указывает, что 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 xml:space="preserve">25 сентября 2025 года 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ООО 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>«Да-Кридит МКК» и АО ПКО «ЦДУ»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 заключили договор об уступке права требования №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>25ДК-4/09/25</w:t>
      </w:r>
      <w:r w:rsidRPr="008731AE">
        <w:rPr>
          <w:rFonts w:ascii="Times New Roman" w:hAnsi="Times New Roman"/>
          <w:sz w:val="24"/>
          <w:szCs w:val="24"/>
          <w:lang w:eastAsia="ru-RU"/>
        </w:rPr>
        <w:t>, в рамках которого право требования задолженности по договор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у займа с 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>Чучмановым К.Ю.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 перешло к 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>АО ПКО «ЦДУ»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8345F8" w:rsidRPr="008731AE" w:rsidP="00F74C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31AE">
        <w:rPr>
          <w:rFonts w:ascii="Times New Roman" w:hAnsi="Times New Roman"/>
          <w:sz w:val="24"/>
          <w:szCs w:val="24"/>
          <w:lang w:eastAsia="ru-RU"/>
        </w:rPr>
        <w:t xml:space="preserve">Утверждает, что заемщик нарушил условия договора, не погасив займ в установленные договором сроки. Сумма задолженности составляет 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>28600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 руб. По заявлению истца мировым судьей </w:t>
      </w:r>
      <w:r w:rsidRPr="008731AE" w:rsidR="00876B5D">
        <w:rPr>
          <w:rFonts w:ascii="Times New Roman" w:hAnsi="Times New Roman"/>
          <w:sz w:val="24"/>
          <w:szCs w:val="24"/>
          <w:lang w:eastAsia="ru-RU"/>
        </w:rPr>
        <w:t xml:space="preserve">судебного участка № 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>2</w:t>
      </w:r>
      <w:r w:rsidRPr="008731AE" w:rsidR="00876B5D">
        <w:rPr>
          <w:rFonts w:ascii="Times New Roman" w:hAnsi="Times New Roman"/>
          <w:sz w:val="24"/>
          <w:szCs w:val="24"/>
          <w:lang w:eastAsia="ru-RU"/>
        </w:rPr>
        <w:t xml:space="preserve"> Нефтеюганского судебного района ХМАО-Югры </w:t>
      </w:r>
      <w:r w:rsidRPr="008731AE">
        <w:rPr>
          <w:rFonts w:ascii="Times New Roman" w:hAnsi="Times New Roman"/>
          <w:sz w:val="24"/>
          <w:szCs w:val="24"/>
          <w:lang w:eastAsia="ru-RU"/>
        </w:rPr>
        <w:t>был вынесен судебный приказ №2-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>4121-2002/2025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 о взыскании с 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>Чучманова К.Ю</w:t>
      </w:r>
      <w:r w:rsidRPr="008731AE" w:rsidR="002F0A56">
        <w:rPr>
          <w:rFonts w:ascii="Times New Roman" w:hAnsi="Times New Roman"/>
          <w:sz w:val="24"/>
          <w:szCs w:val="24"/>
          <w:lang w:eastAsia="ru-RU"/>
        </w:rPr>
        <w:t>.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>задолженности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 по договору займа. Но вынесенный судебный приказ был отменен в связи с поступившими возражениями должника. Поскольку задолженность осталась не</w:t>
      </w:r>
      <w:r w:rsidRPr="008731AE" w:rsidR="00876B5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731AE">
        <w:rPr>
          <w:rFonts w:ascii="Times New Roman" w:hAnsi="Times New Roman"/>
          <w:sz w:val="24"/>
          <w:szCs w:val="24"/>
          <w:lang w:eastAsia="ru-RU"/>
        </w:rPr>
        <w:t>взысканной, истец просит взыскать с ответчика задолженность по договору займа №</w:t>
      </w:r>
      <w:r w:rsidRPr="008731AE" w:rsidR="002F0A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 xml:space="preserve">0139479129 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в сумме 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>28 600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 руб., 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из которых: основной долг составляет 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>11и 000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 руб., проценты за пользование займом – 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 xml:space="preserve">13 455 </w:t>
      </w:r>
      <w:r w:rsidRPr="008731AE" w:rsidR="00876B5D">
        <w:rPr>
          <w:rFonts w:ascii="Times New Roman" w:hAnsi="Times New Roman"/>
          <w:sz w:val="24"/>
          <w:szCs w:val="24"/>
          <w:lang w:eastAsia="ru-RU"/>
        </w:rPr>
        <w:t>руб.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>, штрафы – 844,20 руб., задолженность по доп.услугам – 3 300 руб.</w:t>
      </w:r>
      <w:r w:rsidRPr="008731AE" w:rsidR="00876B5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Также истец просит взыскать с ответчика судебные расходы по уплате госпошлины в размере 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>4 000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 р</w:t>
      </w:r>
      <w:r w:rsidRPr="008731AE">
        <w:rPr>
          <w:rFonts w:ascii="Times New Roman" w:hAnsi="Times New Roman"/>
          <w:sz w:val="24"/>
          <w:szCs w:val="24"/>
          <w:lang w:eastAsia="ru-RU"/>
        </w:rPr>
        <w:t>уб. с зачетом госпошлины, уплаченной при подаче заявления о вынесении судебного приказа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>, расходы на почтовые отправления – 314.40 руб.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876B5D" w:rsidRPr="008731AE" w:rsidP="00F74C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31AE">
        <w:rPr>
          <w:rFonts w:ascii="Times New Roman" w:hAnsi="Times New Roman"/>
          <w:sz w:val="24"/>
          <w:szCs w:val="24"/>
          <w:lang w:eastAsia="ru-RU"/>
        </w:rPr>
        <w:t xml:space="preserve">Истец 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>АО ПКО «ЦДУ»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 надлежащим образом извещен о слушании дела, просил рассмотреть дело в отсутствие своего представител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я. </w:t>
      </w:r>
      <w:r w:rsidRPr="008731AE" w:rsidR="00CE71D6">
        <w:rPr>
          <w:rFonts w:ascii="Times New Roman" w:hAnsi="Times New Roman"/>
          <w:sz w:val="24"/>
          <w:szCs w:val="24"/>
          <w:lang w:eastAsia="ru-RU"/>
        </w:rPr>
        <w:t xml:space="preserve">     </w:t>
      </w:r>
    </w:p>
    <w:p w:rsidR="0021298D" w:rsidRPr="008731AE" w:rsidP="00F74C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31AE">
        <w:rPr>
          <w:rFonts w:ascii="Times New Roman" w:hAnsi="Times New Roman"/>
          <w:sz w:val="24"/>
          <w:szCs w:val="24"/>
          <w:lang w:eastAsia="ru-RU"/>
        </w:rPr>
        <w:t xml:space="preserve">        Ответчик 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>Чучманов К.Ю.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 в судебно</w:t>
      </w:r>
      <w:r w:rsidRPr="008731AE" w:rsidR="00876B5D">
        <w:rPr>
          <w:rFonts w:ascii="Times New Roman" w:hAnsi="Times New Roman"/>
          <w:sz w:val="24"/>
          <w:szCs w:val="24"/>
          <w:lang w:eastAsia="ru-RU"/>
        </w:rPr>
        <w:t>е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 заседани</w:t>
      </w:r>
      <w:r w:rsidRPr="008731AE" w:rsidR="00876B5D">
        <w:rPr>
          <w:rFonts w:ascii="Times New Roman" w:hAnsi="Times New Roman"/>
          <w:sz w:val="24"/>
          <w:szCs w:val="24"/>
          <w:lang w:eastAsia="ru-RU"/>
        </w:rPr>
        <w:t>е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731AE" w:rsidR="00876B5D">
        <w:rPr>
          <w:rFonts w:ascii="Times New Roman" w:hAnsi="Times New Roman"/>
          <w:sz w:val="24"/>
          <w:szCs w:val="24"/>
          <w:lang w:eastAsia="ru-RU"/>
        </w:rPr>
        <w:t>не явил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>ся</w:t>
      </w:r>
      <w:r w:rsidRPr="008731AE" w:rsidR="00876B5D">
        <w:rPr>
          <w:rFonts w:ascii="Times New Roman" w:hAnsi="Times New Roman"/>
          <w:sz w:val="24"/>
          <w:szCs w:val="24"/>
          <w:lang w:eastAsia="ru-RU"/>
        </w:rPr>
        <w:t>, извещен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731AE" w:rsidR="00876B5D">
        <w:rPr>
          <w:rFonts w:ascii="Times New Roman" w:hAnsi="Times New Roman"/>
          <w:sz w:val="24"/>
          <w:szCs w:val="24"/>
          <w:lang w:eastAsia="ru-RU"/>
        </w:rPr>
        <w:t xml:space="preserve">надлежащим образом, </w:t>
      </w:r>
      <w:r w:rsidRPr="008731AE" w:rsidR="002F0A56">
        <w:rPr>
          <w:rFonts w:ascii="Times New Roman" w:hAnsi="Times New Roman"/>
          <w:sz w:val="24"/>
          <w:szCs w:val="24"/>
          <w:lang w:eastAsia="ru-RU"/>
        </w:rPr>
        <w:t>телефонограмма в материалах дела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>.  Направил заявление в котором</w:t>
      </w:r>
      <w:r w:rsidRPr="008731AE" w:rsidR="002F0A56">
        <w:rPr>
          <w:rFonts w:ascii="Times New Roman" w:hAnsi="Times New Roman"/>
          <w:sz w:val="24"/>
          <w:szCs w:val="24"/>
          <w:lang w:eastAsia="ru-RU"/>
        </w:rPr>
        <w:t xml:space="preserve"> просит рассмотреть дело в 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>его</w:t>
      </w:r>
      <w:r w:rsidRPr="008731AE" w:rsidR="002F0A56">
        <w:rPr>
          <w:rFonts w:ascii="Times New Roman" w:hAnsi="Times New Roman"/>
          <w:sz w:val="24"/>
          <w:szCs w:val="24"/>
          <w:lang w:eastAsia="ru-RU"/>
        </w:rPr>
        <w:t xml:space="preserve"> отсутствие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>, с исковыми требованиями не согласен в полном объеме</w:t>
      </w:r>
      <w:r w:rsidRPr="008731AE" w:rsidR="002F0A56">
        <w:rPr>
          <w:rFonts w:ascii="Times New Roman" w:hAnsi="Times New Roman"/>
          <w:sz w:val="24"/>
          <w:szCs w:val="24"/>
          <w:lang w:eastAsia="ru-RU"/>
        </w:rPr>
        <w:t>.</w:t>
      </w:r>
    </w:p>
    <w:p w:rsidR="0099799C" w:rsidRPr="008731AE" w:rsidP="00F74C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731AE">
        <w:rPr>
          <w:rFonts w:ascii="Times New Roman" w:hAnsi="Times New Roman"/>
          <w:sz w:val="24"/>
          <w:szCs w:val="24"/>
        </w:rPr>
        <w:t>Суд,  исследовав материалы дела, приходит к следующему.</w:t>
      </w:r>
    </w:p>
    <w:p w:rsidR="0099799C" w:rsidRPr="008731AE" w:rsidP="00F74C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731AE">
        <w:rPr>
          <w:rFonts w:ascii="Times New Roman" w:hAnsi="Times New Roman"/>
          <w:sz w:val="24"/>
          <w:szCs w:val="24"/>
        </w:rPr>
        <w:t xml:space="preserve">          В соответствии с п. 1 ст. 807 ГК РФ по договору займа одна сторона (заимодавец)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заимодавцу такую же сумму </w:t>
      </w:r>
      <w:r w:rsidRPr="008731AE">
        <w:rPr>
          <w:rFonts w:ascii="Times New Roman" w:hAnsi="Times New Roman"/>
          <w:sz w:val="24"/>
          <w:szCs w:val="24"/>
        </w:rPr>
        <w:t xml:space="preserve">денег </w:t>
      </w:r>
      <w:r w:rsidRPr="008731AE">
        <w:rPr>
          <w:rFonts w:ascii="Times New Roman" w:hAnsi="Times New Roman"/>
          <w:sz w:val="24"/>
          <w:szCs w:val="24"/>
        </w:rPr>
        <w:t>(сумму займа) или равное количество других полученных им вещей того же рода и качества. Договор займа считается заключенным с момента передачи денег или других вещей.</w:t>
      </w:r>
    </w:p>
    <w:p w:rsidR="0099799C" w:rsidRPr="008731AE" w:rsidP="00F74C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731AE">
        <w:rPr>
          <w:rFonts w:ascii="Times New Roman" w:hAnsi="Times New Roman"/>
          <w:sz w:val="24"/>
          <w:szCs w:val="24"/>
        </w:rPr>
        <w:t xml:space="preserve">        Согласно ст. 810 ГК РФ, заемщик обязан возвратить заимодавцу полученную сум</w:t>
      </w:r>
      <w:r w:rsidRPr="008731AE">
        <w:rPr>
          <w:rFonts w:ascii="Times New Roman" w:hAnsi="Times New Roman"/>
          <w:sz w:val="24"/>
          <w:szCs w:val="24"/>
        </w:rPr>
        <w:t>му займа в срок и в порядке, которые предусмотрены договором займа.</w:t>
      </w:r>
    </w:p>
    <w:p w:rsidR="0099799C" w:rsidRPr="008731AE" w:rsidP="00F74C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731AE">
        <w:rPr>
          <w:rFonts w:ascii="Times New Roman" w:hAnsi="Times New Roman"/>
          <w:sz w:val="24"/>
          <w:szCs w:val="24"/>
        </w:rPr>
        <w:t xml:space="preserve">         В силу п. 1 и п. 2 ст. 808 ГК РФ, договор займа между гражданами должен быть заключен в письменной форме, если его сумма превышает не менее чем в десять раз установленный законом </w:t>
      </w:r>
      <w:r w:rsidRPr="008731AE">
        <w:rPr>
          <w:rFonts w:ascii="Times New Roman" w:hAnsi="Times New Roman"/>
          <w:sz w:val="24"/>
          <w:szCs w:val="24"/>
        </w:rPr>
        <w:t>минимальный размер оплаты труда, а в случае, когда заимодавцем является юридическое лицо, - независимо от суммы.</w:t>
      </w:r>
    </w:p>
    <w:p w:rsidR="0099799C" w:rsidRPr="008731AE" w:rsidP="00F74C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731AE">
        <w:rPr>
          <w:rFonts w:ascii="Times New Roman" w:hAnsi="Times New Roman"/>
          <w:sz w:val="24"/>
          <w:szCs w:val="24"/>
        </w:rPr>
        <w:t xml:space="preserve">        В подтверждение договора займа и его условий может быть представлена расписка заемщика или иной документ, удостоверяющие передачу ему з</w:t>
      </w:r>
      <w:r w:rsidRPr="008731AE">
        <w:rPr>
          <w:rFonts w:ascii="Times New Roman" w:hAnsi="Times New Roman"/>
          <w:sz w:val="24"/>
          <w:szCs w:val="24"/>
        </w:rPr>
        <w:t>аимодавцем определенной денежной суммы или определенного количества вещей.</w:t>
      </w:r>
    </w:p>
    <w:p w:rsidR="0099799C" w:rsidRPr="008731AE" w:rsidP="00F74C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731AE">
        <w:rPr>
          <w:rFonts w:ascii="Times New Roman" w:hAnsi="Times New Roman"/>
          <w:sz w:val="24"/>
          <w:szCs w:val="24"/>
        </w:rPr>
        <w:t xml:space="preserve">         В соответствии со ст. 432 ГК РФ, договор считается заключенным, если между сторонами, в требуемой в подлежащих случаях форме, достигнуто соглашение по всем существенным усл</w:t>
      </w:r>
      <w:r w:rsidRPr="008731AE">
        <w:rPr>
          <w:rFonts w:ascii="Times New Roman" w:hAnsi="Times New Roman"/>
          <w:sz w:val="24"/>
          <w:szCs w:val="24"/>
        </w:rPr>
        <w:t>овиям договора. Договор заключается посредством направления оферты (предложения заключить договор) одной из сторон и ее акцепта (принятия предложения) другой стороной.</w:t>
      </w:r>
    </w:p>
    <w:p w:rsidR="0099799C" w:rsidRPr="008731AE" w:rsidP="00F74C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731AE">
        <w:rPr>
          <w:rFonts w:ascii="Times New Roman" w:hAnsi="Times New Roman"/>
          <w:sz w:val="24"/>
          <w:szCs w:val="24"/>
        </w:rPr>
        <w:t xml:space="preserve">         В силу ст. 434 ГК РФ, договор в письменной форме может быть заключен путем сост</w:t>
      </w:r>
      <w:r w:rsidRPr="008731AE">
        <w:rPr>
          <w:rFonts w:ascii="Times New Roman" w:hAnsi="Times New Roman"/>
          <w:sz w:val="24"/>
          <w:szCs w:val="24"/>
        </w:rPr>
        <w:t>авления одного документа, подписанного сторонами, а также путем обмена документами посредством почтовой, телеграфной, телетайпной, телефонной, электронной или иной связи, позволяющей достоверно установить, что документ исходит от стороны по договору. Письм</w:t>
      </w:r>
      <w:r w:rsidRPr="008731AE">
        <w:rPr>
          <w:rFonts w:ascii="Times New Roman" w:hAnsi="Times New Roman"/>
          <w:sz w:val="24"/>
          <w:szCs w:val="24"/>
        </w:rPr>
        <w:t>енная форма договора считается соблюденной, если письменное предложение заключить договор принято в порядке, предусмотренном пунктом 3 статьи 438 настоящего Кодекса.</w:t>
      </w:r>
    </w:p>
    <w:p w:rsidR="0099799C" w:rsidRPr="008731AE" w:rsidP="00F74C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731AE">
        <w:rPr>
          <w:rFonts w:ascii="Times New Roman" w:hAnsi="Times New Roman"/>
          <w:sz w:val="24"/>
          <w:szCs w:val="24"/>
        </w:rPr>
        <w:t xml:space="preserve">          Согласно ст. 435 ГК РФ, офертой признается адресованное одному или нескольким ко</w:t>
      </w:r>
      <w:r w:rsidRPr="008731AE">
        <w:rPr>
          <w:rFonts w:ascii="Times New Roman" w:hAnsi="Times New Roman"/>
          <w:sz w:val="24"/>
          <w:szCs w:val="24"/>
        </w:rPr>
        <w:t>нкретным лицам предложение,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 Оферта должна содержать существенные условия договора.</w:t>
      </w:r>
    </w:p>
    <w:p w:rsidR="00CE71D6" w:rsidRPr="008731AE" w:rsidP="00F74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1AE">
        <w:rPr>
          <w:rFonts w:ascii="Times New Roman" w:hAnsi="Times New Roman"/>
          <w:sz w:val="24"/>
          <w:szCs w:val="24"/>
        </w:rPr>
        <w:t xml:space="preserve">         А</w:t>
      </w:r>
      <w:r w:rsidRPr="008731AE">
        <w:rPr>
          <w:rFonts w:ascii="Times New Roman" w:hAnsi="Times New Roman"/>
          <w:sz w:val="24"/>
          <w:szCs w:val="24"/>
        </w:rPr>
        <w:t>кцептом признается ответ лица, которому адресована оферта, о ее принятии. Акцепт должен быть полным и безоговорочным. Совершение лицом, получившим оферту, в срок, установленный для ее акцепта, действий по выполнению указанных в ней условий договора (отгруз</w:t>
      </w:r>
      <w:r w:rsidRPr="008731AE">
        <w:rPr>
          <w:rFonts w:ascii="Times New Roman" w:hAnsi="Times New Roman"/>
          <w:sz w:val="24"/>
          <w:szCs w:val="24"/>
        </w:rPr>
        <w:t>ка товаров, предоставление услуг, выполнение работ, уплата соответствующей суммы и т.п.) считается акцептом, если иное не предусмотрено законом, иными правовыми актами или не указано в оферте (ст. 438 ГК РФ)</w:t>
      </w:r>
    </w:p>
    <w:p w:rsidR="0099799C" w:rsidRPr="008731AE" w:rsidP="00F74C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31AE">
        <w:rPr>
          <w:rFonts w:ascii="Times New Roman" w:hAnsi="Times New Roman"/>
          <w:sz w:val="24"/>
          <w:szCs w:val="24"/>
          <w:lang w:eastAsia="ru-RU"/>
        </w:rPr>
        <w:t>Как следует из материалов дела и установлено в с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удебном заседании </w:t>
      </w:r>
      <w:r w:rsidRPr="008731AE" w:rsidR="00F74C6A">
        <w:rPr>
          <w:rFonts w:ascii="Times New Roman" w:hAnsi="Times New Roman"/>
          <w:sz w:val="24"/>
          <w:szCs w:val="24"/>
          <w:lang w:eastAsia="ru-RU"/>
        </w:rPr>
        <w:t xml:space="preserve">от имени </w:t>
      </w:r>
      <w:r w:rsidRPr="008731AE">
        <w:rPr>
          <w:rFonts w:ascii="Times New Roman" w:hAnsi="Times New Roman"/>
          <w:sz w:val="24"/>
          <w:szCs w:val="24"/>
          <w:lang w:eastAsia="ru-RU"/>
        </w:rPr>
        <w:t>Чучманов</w:t>
      </w:r>
      <w:r w:rsidRPr="008731AE" w:rsidR="00F74C6A">
        <w:rPr>
          <w:rFonts w:ascii="Times New Roman" w:hAnsi="Times New Roman"/>
          <w:sz w:val="24"/>
          <w:szCs w:val="24"/>
          <w:lang w:eastAsia="ru-RU"/>
        </w:rPr>
        <w:t>а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 К.Ю. подано заявление в ООО «Да-кредит МКК» о предоставлении потребительского займа и предоставлении дополнительных услуг в виде комбинированного страхования от несчастных случаев, болезней и потери дохода (л.д.19).</w:t>
      </w:r>
    </w:p>
    <w:p w:rsidR="0099799C" w:rsidRPr="008731AE" w:rsidP="00F74C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31AE">
        <w:rPr>
          <w:rFonts w:ascii="Times New Roman" w:hAnsi="Times New Roman"/>
          <w:sz w:val="24"/>
          <w:szCs w:val="24"/>
          <w:lang w:eastAsia="ru-RU"/>
        </w:rPr>
        <w:t xml:space="preserve">07 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апреля 2025 года между ООО «Да-кредит МКК» </w:t>
      </w:r>
      <w:r w:rsidRPr="008731AE" w:rsidR="0021298D">
        <w:rPr>
          <w:rFonts w:ascii="Times New Roman" w:hAnsi="Times New Roman"/>
          <w:sz w:val="24"/>
          <w:szCs w:val="24"/>
          <w:lang w:eastAsia="ru-RU"/>
        </w:rPr>
        <w:t xml:space="preserve">(кредитор) и </w:t>
      </w:r>
      <w:r w:rsidRPr="008731AE">
        <w:rPr>
          <w:rFonts w:ascii="Times New Roman" w:hAnsi="Times New Roman"/>
          <w:sz w:val="24"/>
          <w:szCs w:val="24"/>
          <w:lang w:eastAsia="ru-RU"/>
        </w:rPr>
        <w:t>Чучмановым К.Ю</w:t>
      </w:r>
      <w:r w:rsidRPr="008731AE" w:rsidR="0021298D">
        <w:rPr>
          <w:rFonts w:ascii="Times New Roman" w:hAnsi="Times New Roman"/>
          <w:sz w:val="24"/>
          <w:szCs w:val="24"/>
          <w:lang w:eastAsia="ru-RU"/>
        </w:rPr>
        <w:t>. (заемщик) заключ</w:t>
      </w:r>
      <w:r w:rsidRPr="008731AE">
        <w:rPr>
          <w:rFonts w:ascii="Times New Roman" w:hAnsi="Times New Roman"/>
          <w:sz w:val="24"/>
          <w:szCs w:val="24"/>
          <w:lang w:eastAsia="ru-RU"/>
        </w:rPr>
        <w:t>ен</w:t>
      </w:r>
      <w:r w:rsidRPr="008731AE" w:rsidR="0021298D">
        <w:rPr>
          <w:rFonts w:ascii="Times New Roman" w:hAnsi="Times New Roman"/>
          <w:sz w:val="24"/>
          <w:szCs w:val="24"/>
          <w:lang w:eastAsia="ru-RU"/>
        </w:rPr>
        <w:t xml:space="preserve"> договор </w:t>
      </w:r>
      <w:r w:rsidRPr="008731AE">
        <w:rPr>
          <w:rFonts w:ascii="Times New Roman" w:hAnsi="Times New Roman"/>
          <w:sz w:val="24"/>
          <w:szCs w:val="24"/>
          <w:lang w:eastAsia="ru-RU"/>
        </w:rPr>
        <w:t>потребительского займа</w:t>
      </w:r>
      <w:r w:rsidRPr="008731AE" w:rsidR="0021298D">
        <w:rPr>
          <w:rFonts w:ascii="Times New Roman" w:hAnsi="Times New Roman"/>
          <w:sz w:val="24"/>
          <w:szCs w:val="24"/>
          <w:lang w:eastAsia="ru-RU"/>
        </w:rPr>
        <w:t xml:space="preserve"> №</w:t>
      </w:r>
      <w:r w:rsidRPr="008731AE" w:rsidR="00E216E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731AE">
        <w:rPr>
          <w:rFonts w:ascii="Times New Roman" w:hAnsi="Times New Roman"/>
          <w:sz w:val="24"/>
          <w:szCs w:val="24"/>
          <w:lang w:eastAsia="ru-RU"/>
        </w:rPr>
        <w:t>0139479129</w:t>
      </w:r>
      <w:r w:rsidRPr="008731AE" w:rsidR="0021298D">
        <w:rPr>
          <w:rFonts w:ascii="Times New Roman" w:hAnsi="Times New Roman"/>
          <w:sz w:val="24"/>
          <w:szCs w:val="24"/>
          <w:lang w:eastAsia="ru-RU"/>
        </w:rPr>
        <w:t xml:space="preserve">. По условиям договора кредитор предоставил заемщику </w:t>
      </w:r>
      <w:r w:rsidRPr="008731AE">
        <w:rPr>
          <w:rFonts w:ascii="Times New Roman" w:hAnsi="Times New Roman"/>
          <w:sz w:val="24"/>
          <w:szCs w:val="24"/>
          <w:lang w:eastAsia="ru-RU"/>
        </w:rPr>
        <w:t>займ</w:t>
      </w:r>
      <w:r w:rsidRPr="008731AE" w:rsidR="0021298D">
        <w:rPr>
          <w:rFonts w:ascii="Times New Roman" w:hAnsi="Times New Roman"/>
          <w:sz w:val="24"/>
          <w:szCs w:val="24"/>
          <w:lang w:eastAsia="ru-RU"/>
        </w:rPr>
        <w:t xml:space="preserve"> в размере 1</w:t>
      </w:r>
      <w:r w:rsidRPr="008731AE">
        <w:rPr>
          <w:rFonts w:ascii="Times New Roman" w:hAnsi="Times New Roman"/>
          <w:sz w:val="24"/>
          <w:szCs w:val="24"/>
          <w:lang w:eastAsia="ru-RU"/>
        </w:rPr>
        <w:t>1</w:t>
      </w:r>
      <w:r w:rsidRPr="008731AE" w:rsidR="0021298D">
        <w:rPr>
          <w:rFonts w:ascii="Times New Roman" w:hAnsi="Times New Roman"/>
          <w:sz w:val="24"/>
          <w:szCs w:val="24"/>
          <w:lang w:eastAsia="ru-RU"/>
        </w:rPr>
        <w:t>000 руб.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 под 292 % годовых, сроком на 12 дней с моме</w:t>
      </w:r>
      <w:r w:rsidRPr="008731AE">
        <w:rPr>
          <w:rFonts w:ascii="Times New Roman" w:hAnsi="Times New Roman"/>
          <w:sz w:val="24"/>
          <w:szCs w:val="24"/>
          <w:lang w:eastAsia="ru-RU"/>
        </w:rPr>
        <w:t>нта передачи заемщику денежных средств. Договор действует до полного исполнения сторонами своих обязательств по договору (п.1, 2, 4 договора).</w:t>
      </w:r>
    </w:p>
    <w:p w:rsidR="0099799C" w:rsidRPr="008731AE" w:rsidP="00F74C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31AE">
        <w:rPr>
          <w:rFonts w:ascii="Times New Roman" w:hAnsi="Times New Roman"/>
          <w:sz w:val="24"/>
          <w:szCs w:val="24"/>
          <w:lang w:eastAsia="ru-RU"/>
        </w:rPr>
        <w:t xml:space="preserve">Уплата суммы займа и процентов за пользование им производится заемщиком однократно единовременно (п.6 договора). </w:t>
      </w:r>
      <w:r w:rsidRPr="008731AE">
        <w:rPr>
          <w:rFonts w:ascii="Times New Roman" w:hAnsi="Times New Roman"/>
          <w:sz w:val="24"/>
          <w:szCs w:val="24"/>
          <w:lang w:eastAsia="ru-RU"/>
        </w:rPr>
        <w:t>При этом, за неисполнение заемщиком обязательств по возврату суммы займа и процентов на сумму займа, кредитор вправе начислять проценты по постоянной процентной ставке, а также неустойку в размере 20 % годовых на непогашенную часть суммы основного долга за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 каждый день нарушения обязательств. (п.12 договора). Заемщик не запрещает Обществу уступить права (требования) по договору потребительского займа юридическому лицу, осуществляющему профессиональную деятельность по предоставлению потребительских займов, юр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идическому лицу, осуществляющему деятельность по возврату просроченной </w:t>
      </w:r>
      <w:r w:rsidRPr="008731AE">
        <w:rPr>
          <w:rFonts w:ascii="Times New Roman" w:hAnsi="Times New Roman"/>
          <w:sz w:val="24"/>
          <w:szCs w:val="24"/>
          <w:lang w:eastAsia="ru-RU"/>
        </w:rPr>
        <w:t>задолженности физических лиц в качестве основного вида деятельности, специализированному финансовому обществу (п.13 договора).</w:t>
      </w:r>
    </w:p>
    <w:p w:rsidR="0099799C" w:rsidRPr="008731AE" w:rsidP="00F74C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31AE">
        <w:rPr>
          <w:rFonts w:ascii="Times New Roman" w:hAnsi="Times New Roman"/>
          <w:sz w:val="24"/>
          <w:szCs w:val="24"/>
          <w:lang w:eastAsia="ru-RU"/>
        </w:rPr>
        <w:t xml:space="preserve">Способом получения заемщиком потребительского карта </w:t>
      </w:r>
      <w:r w:rsidRPr="008731AE">
        <w:rPr>
          <w:rFonts w:ascii="Times New Roman" w:hAnsi="Times New Roman"/>
          <w:sz w:val="24"/>
          <w:szCs w:val="24"/>
          <w:lang w:eastAsia="ru-RU"/>
        </w:rPr>
        <w:t>является перечисление денежных средств на карту 220070******4599 (п.21 договора).</w:t>
      </w:r>
    </w:p>
    <w:p w:rsidR="0099799C" w:rsidRPr="008731AE" w:rsidP="00F74C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31AE">
        <w:rPr>
          <w:rFonts w:ascii="Times New Roman" w:hAnsi="Times New Roman"/>
          <w:sz w:val="24"/>
          <w:szCs w:val="24"/>
          <w:lang w:eastAsia="ru-RU"/>
        </w:rPr>
        <w:t xml:space="preserve">Предоставление, использование и возврат потребительского займа ООО «Да-кредит МКК» урегулированы Общими условиями, утвержденными приказом директора от 20.03.2024 №20-03/24. </w:t>
      </w:r>
    </w:p>
    <w:p w:rsidR="0099799C" w:rsidRPr="008731AE" w:rsidP="00F74C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31AE">
        <w:rPr>
          <w:rFonts w:ascii="Times New Roman" w:hAnsi="Times New Roman"/>
          <w:sz w:val="24"/>
          <w:szCs w:val="24"/>
          <w:lang w:eastAsia="ru-RU"/>
        </w:rPr>
        <w:t>ООО «Да-кредит МКК» на условиях срочности, возвратности, платности передает в собственность заемщику сумму займа, а заемщик обязуется возвратить кредитору такую же сумму займа, а также уплатить проценты за пользование займом в размерах и в порядке, определ</w:t>
      </w:r>
      <w:r w:rsidRPr="008731AE">
        <w:rPr>
          <w:rFonts w:ascii="Times New Roman" w:hAnsi="Times New Roman"/>
          <w:sz w:val="24"/>
          <w:szCs w:val="24"/>
          <w:lang w:eastAsia="ru-RU"/>
        </w:rPr>
        <w:t>енных договором (2.1 Общих условий).</w:t>
      </w:r>
    </w:p>
    <w:p w:rsidR="0099799C" w:rsidRPr="008731AE" w:rsidP="00F74C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31AE">
        <w:rPr>
          <w:rFonts w:ascii="Times New Roman" w:hAnsi="Times New Roman"/>
          <w:sz w:val="24"/>
          <w:szCs w:val="24"/>
          <w:lang w:eastAsia="ru-RU"/>
        </w:rPr>
        <w:t>Заемщик подписывает индивидуальные условия при помощи простой электронной подписи (п.3.6 Общих условий). В качестве простой электронной подписи рассматривается простая электронная подпись (с использованием СМС-кода). СМ</w:t>
      </w:r>
      <w:r w:rsidRPr="008731AE">
        <w:rPr>
          <w:rFonts w:ascii="Times New Roman" w:hAnsi="Times New Roman"/>
          <w:sz w:val="24"/>
          <w:szCs w:val="24"/>
          <w:lang w:eastAsia="ru-RU"/>
        </w:rPr>
        <w:t>С-код предоставляется клиенту обществом путем направления СМС-сообщения, содержащего соответствующий код. Сообщение</w:t>
      </w:r>
      <w:r w:rsidRPr="008731AE" w:rsidR="00F74C6A">
        <w:rPr>
          <w:rFonts w:ascii="Times New Roman" w:hAnsi="Times New Roman"/>
          <w:sz w:val="24"/>
          <w:szCs w:val="24"/>
          <w:lang w:eastAsia="ru-RU"/>
        </w:rPr>
        <w:t>,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 содержащее СМС-код направляется на зарегистрированный номер клиента (3.1, 3.2 соглашения об использовании аналога собственноручной подписи </w:t>
      </w:r>
      <w:r w:rsidRPr="008731AE">
        <w:rPr>
          <w:rFonts w:ascii="Times New Roman" w:hAnsi="Times New Roman"/>
          <w:sz w:val="24"/>
          <w:szCs w:val="24"/>
          <w:lang w:eastAsia="ru-RU"/>
        </w:rPr>
        <w:t>ООО «Да-кредит МКК).</w:t>
      </w:r>
    </w:p>
    <w:p w:rsidR="0099799C" w:rsidRPr="008731AE" w:rsidP="00F74C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31AE">
        <w:rPr>
          <w:rFonts w:ascii="Times New Roman" w:hAnsi="Times New Roman"/>
          <w:sz w:val="24"/>
          <w:szCs w:val="24"/>
          <w:lang w:eastAsia="ru-RU"/>
        </w:rPr>
        <w:t>Согласно сообщению Квел, 07.04.2025 произведена выплата в размере 11 000 руб. Чучманову К.Ю. на карту 220070*****4599 (л.д.24).</w:t>
      </w:r>
    </w:p>
    <w:p w:rsidR="0099799C" w:rsidRPr="008731AE" w:rsidP="00F74C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31AE">
        <w:rPr>
          <w:rFonts w:ascii="Times New Roman" w:hAnsi="Times New Roman"/>
          <w:sz w:val="24"/>
          <w:szCs w:val="24"/>
          <w:lang w:eastAsia="ru-RU"/>
        </w:rPr>
        <w:t xml:space="preserve">Согласно договору уступки прав требования №25ДК-4/09/25 от 25 сентября 2025 года, заключенному между ООО </w:t>
      </w:r>
      <w:r w:rsidRPr="008731AE">
        <w:rPr>
          <w:rFonts w:ascii="Times New Roman" w:hAnsi="Times New Roman"/>
          <w:sz w:val="24"/>
          <w:szCs w:val="24"/>
          <w:lang w:eastAsia="ru-RU"/>
        </w:rPr>
        <w:t>«МКК Да-Кредит» (цедент) и АО ПКО «ЦДУ» (цессионарий), цедент обязуется</w:t>
      </w:r>
      <w:r w:rsidRPr="008731AE" w:rsidR="00F74C6A">
        <w:rPr>
          <w:rFonts w:ascii="Times New Roman" w:hAnsi="Times New Roman"/>
          <w:sz w:val="24"/>
          <w:szCs w:val="24"/>
          <w:lang w:eastAsia="ru-RU"/>
        </w:rPr>
        <w:t xml:space="preserve"> пере</w:t>
      </w:r>
      <w:r w:rsidRPr="008731AE">
        <w:rPr>
          <w:rFonts w:ascii="Times New Roman" w:hAnsi="Times New Roman"/>
          <w:sz w:val="24"/>
          <w:szCs w:val="24"/>
          <w:lang w:eastAsia="ru-RU"/>
        </w:rPr>
        <w:t>дать, а цессионарий принять и оплатить прав (требования) к физическим лицам по договорам займа, договорам по предоставлению дополнительных услуг, заключенных с должниками цедентом,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 указанным в кратком реестре уступаемых прав требования (приложение №1 к договору), в том объеме и на тех условиях, которые соответствуют краткому реестру уступаемых прав требования и существуют к моменту перехода прав требования (л.д.14-16). </w:t>
      </w:r>
    </w:p>
    <w:p w:rsidR="0099799C" w:rsidRPr="008731AE" w:rsidP="00F74C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31AE">
        <w:rPr>
          <w:rFonts w:ascii="Times New Roman" w:hAnsi="Times New Roman"/>
          <w:sz w:val="24"/>
          <w:szCs w:val="24"/>
          <w:lang w:eastAsia="ru-RU"/>
        </w:rPr>
        <w:t>Согласно вып</w:t>
      </w:r>
      <w:r w:rsidRPr="008731AE">
        <w:rPr>
          <w:rFonts w:ascii="Times New Roman" w:hAnsi="Times New Roman"/>
          <w:sz w:val="24"/>
          <w:szCs w:val="24"/>
          <w:lang w:eastAsia="ru-RU"/>
        </w:rPr>
        <w:t>иски из краткого реестра прав требования, к АО ПКО «ЦДУ» перешло в том числе право требования по договору № 0139479129 от 07.04.2025, заключенному с Чучмановым К.Ю. (л.д.18).</w:t>
      </w:r>
    </w:p>
    <w:p w:rsidR="0021298D" w:rsidRPr="008731AE" w:rsidP="00F74C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31AE">
        <w:rPr>
          <w:rFonts w:ascii="Times New Roman" w:hAnsi="Times New Roman"/>
          <w:sz w:val="24"/>
          <w:szCs w:val="24"/>
          <w:lang w:eastAsia="ru-RU"/>
        </w:rPr>
        <w:t xml:space="preserve">Положениями ст.389.1 ГК РФ установлено, что взаимные права и обязанности цедента </w:t>
      </w:r>
      <w:r w:rsidRPr="008731AE">
        <w:rPr>
          <w:rFonts w:ascii="Times New Roman" w:hAnsi="Times New Roman"/>
          <w:sz w:val="24"/>
          <w:szCs w:val="24"/>
          <w:lang w:eastAsia="ru-RU"/>
        </w:rPr>
        <w:t>и цессионария определяются Гражданским кодексом РФ и договором между ними, на основании которого производится уступка.</w:t>
      </w:r>
    </w:p>
    <w:p w:rsidR="0021298D" w:rsidRPr="008731AE" w:rsidP="00F74C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31AE">
        <w:rPr>
          <w:rFonts w:ascii="Times New Roman" w:hAnsi="Times New Roman"/>
          <w:sz w:val="24"/>
          <w:szCs w:val="24"/>
          <w:lang w:eastAsia="ru-RU"/>
        </w:rPr>
        <w:t>Из иска следует, что заемщиком были нарушены условия договора займа, а именно: в установленный договором срок (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>19.04.2025</w:t>
      </w:r>
      <w:r w:rsidRPr="008731AE">
        <w:rPr>
          <w:rFonts w:ascii="Times New Roman" w:hAnsi="Times New Roman"/>
          <w:sz w:val="24"/>
          <w:szCs w:val="24"/>
          <w:lang w:eastAsia="ru-RU"/>
        </w:rPr>
        <w:t>) не была возвра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щена сумма займа и процентов за пользование им. При этом, как следует из расчёта, никаких платежей в погашение займа ответчик не производил. Согласно представленному истцом расчёту задолженность по договору займа по состоянию на 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>25.09.2025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 составляет: 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>28 600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 руб. (1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>1</w:t>
      </w:r>
      <w:r w:rsidRPr="008731AE">
        <w:rPr>
          <w:rFonts w:ascii="Times New Roman" w:hAnsi="Times New Roman"/>
          <w:sz w:val="24"/>
          <w:szCs w:val="24"/>
          <w:lang w:eastAsia="ru-RU"/>
        </w:rPr>
        <w:t>000 руб. основной долг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>, проценты – 13445,80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 руб.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>, штраф – 844,20 руб., задолженность по дополнительным услугам – 3300 руб.</w:t>
      </w:r>
      <w:r w:rsidRPr="008731AE" w:rsidR="00C44FB2">
        <w:rPr>
          <w:rFonts w:ascii="Times New Roman" w:hAnsi="Times New Roman"/>
          <w:sz w:val="24"/>
          <w:szCs w:val="24"/>
          <w:lang w:eastAsia="ru-RU"/>
        </w:rPr>
        <w:t>).</w:t>
      </w:r>
    </w:p>
    <w:p w:rsidR="0021298D" w:rsidRPr="008731AE" w:rsidP="00F74C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31AE">
        <w:rPr>
          <w:rFonts w:ascii="Times New Roman" w:hAnsi="Times New Roman"/>
          <w:sz w:val="24"/>
          <w:szCs w:val="24"/>
          <w:lang w:eastAsia="ru-RU"/>
        </w:rPr>
        <w:t xml:space="preserve">По заявлению 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>АО ПКО «ЦДУ»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 мировым судьей был выдан судебный приказ о взыскании с 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>Чучманова К.Ю.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 в пользу заявителя задол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женности по договору займа в общей сумме 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>30600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 руб.. Определением мирового судьи от </w:t>
      </w:r>
      <w:r w:rsidRPr="008731AE" w:rsidR="0099799C">
        <w:rPr>
          <w:rFonts w:ascii="Times New Roman" w:hAnsi="Times New Roman"/>
          <w:sz w:val="24"/>
          <w:szCs w:val="24"/>
          <w:lang w:eastAsia="ru-RU"/>
        </w:rPr>
        <w:t>24.11.2025</w:t>
      </w:r>
      <w:r w:rsidRPr="008731AE">
        <w:rPr>
          <w:rFonts w:ascii="Times New Roman" w:hAnsi="Times New Roman"/>
          <w:sz w:val="24"/>
          <w:szCs w:val="24"/>
          <w:lang w:eastAsia="ru-RU"/>
        </w:rPr>
        <w:t xml:space="preserve"> судебный приказ отменен в связи с поступившими возражениями должника относительного его исполнения. Таким образом, имеющаяся задолженность </w:t>
      </w:r>
      <w:r w:rsidRPr="008731AE" w:rsidR="00625AE9">
        <w:rPr>
          <w:rFonts w:ascii="Times New Roman" w:hAnsi="Times New Roman"/>
          <w:sz w:val="24"/>
          <w:szCs w:val="24"/>
          <w:lang w:eastAsia="ru-RU"/>
        </w:rPr>
        <w:t>о</w:t>
      </w:r>
      <w:r w:rsidRPr="008731AE">
        <w:rPr>
          <w:rFonts w:ascii="Times New Roman" w:hAnsi="Times New Roman"/>
          <w:sz w:val="24"/>
          <w:szCs w:val="24"/>
          <w:lang w:eastAsia="ru-RU"/>
        </w:rPr>
        <w:t>сталась не</w:t>
      </w:r>
      <w:r w:rsidRPr="008731AE" w:rsidR="00E216E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731AE">
        <w:rPr>
          <w:rFonts w:ascii="Times New Roman" w:hAnsi="Times New Roman"/>
          <w:sz w:val="24"/>
          <w:szCs w:val="24"/>
          <w:lang w:eastAsia="ru-RU"/>
        </w:rPr>
        <w:t>взысканной</w:t>
      </w:r>
      <w:r w:rsidRPr="008731AE">
        <w:rPr>
          <w:rFonts w:ascii="Times New Roman" w:hAnsi="Times New Roman"/>
          <w:sz w:val="24"/>
          <w:szCs w:val="24"/>
          <w:lang w:eastAsia="ru-RU"/>
        </w:rPr>
        <w:t>, что послужило поводом для обращения с настоящим иском.</w:t>
      </w:r>
    </w:p>
    <w:p w:rsidR="0099799C" w:rsidRPr="008731AE" w:rsidP="00F74C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>В силу п. 14 ст. 7 Федерального закона от 21.12.2013 № 353-ФЗ от "О потребительском кредите (займе)", документы, необходимые для заключения договора потребительского кредита (займа) в соответствии с настоящей статьей, включая индивидуальные условия договор</w:t>
      </w: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 xml:space="preserve">а потребительского кредита (займа) и заявление о предоставлении потребительского кредита (займа), могут быть подписаны сторонами с использованием аналога </w:t>
      </w: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>собственноручной подписи способом, подтверждающим ее принадлежность сторонам в соответствии с требован</w:t>
      </w: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>иями федеральных законов, и направлены с использованием информационно-телекоммуникационных сетей, в том числе сети "Интернет". При каждом ознакомлении в информационно-телекоммуникационной сети "Интернет" с индивидуальными условиями договора потребительског</w:t>
      </w: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>о кредита (займа) заемщик должен получать уведомление о сроке, в течение которого на таких условиях с заемщиком может быть заключен договор потребительского кредита (займа) и который определяется в соответствии с настоящим Федеральным законом.</w:t>
      </w:r>
    </w:p>
    <w:p w:rsidR="0099799C" w:rsidRPr="008731AE" w:rsidP="00F74C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>При этом ста</w:t>
      </w: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>тья 5 Федерального закона от 06.04.2011 № 63-ФЗ "Об электронной подписи" подразделяет простую электронную подпись и усиленную электронную подпись. Простой электронной подписью является электронная подпись, которая посредством использования кодов, паролей и</w:t>
      </w: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>ли иных средств подтверждает факт формирования электронной подписи определенным лицом.</w:t>
      </w:r>
    </w:p>
    <w:p w:rsidR="0099799C" w:rsidRPr="008731AE" w:rsidP="00F74C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положениями п. 2 статьи 160 ГК РФ, анкета-заявление с указанной в ней идентифицирующей Клиента информацией (данные паспорта гражданина Российской Федера</w:t>
      </w: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>ции, место регистрации Клиента, номер мобильного телефона, адрес электронной почты, также специального одноразового пароля), считаются подписанными Аналогом собственноручной подписи Заемщика, и признаются Электронным документом, равнозначным документу на б</w:t>
      </w: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>умажном носителе, подписанному собственноручной подписью Заемщика, и соответственно, порождают идентичные такому документу юридические последствия.</w:t>
      </w:r>
    </w:p>
    <w:p w:rsidR="0099799C" w:rsidRPr="008731AE" w:rsidP="00F74C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>Судом установлено, что 07.04.2025 от имени Чучманова К.Ю. в ООО «Да-кредит МКК» подано заявление в электронн</w:t>
      </w: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>ом виде с соблюдением простой письменной формы посредством использования функционала сайта кредитора в сети интернет. </w:t>
      </w:r>
    </w:p>
    <w:p w:rsidR="0099799C" w:rsidRPr="008731AE" w:rsidP="00F74C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>В заявлении на предоставлении займа через сайт займодавца указаны фамилия, имя, отчество – Чучманова К.Ю., дата рождения – </w:t>
      </w:r>
      <w:r w:rsidRPr="008731AE" w:rsidR="008731A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>, па</w:t>
      </w: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 xml:space="preserve">спортные данные </w:t>
      </w:r>
      <w:r w:rsidRPr="008731AE" w:rsidR="008731A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 xml:space="preserve">, выдан УВД г.Нефтеюганка ХМАО Тюменской области, указано место жительства. Также в заявлении указан номер телефона </w:t>
      </w:r>
      <w:r w:rsidRPr="008731AE" w:rsidR="008731A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 xml:space="preserve">4, электронная почта: </w:t>
      </w:r>
      <w:hyperlink r:id="rId4" w:history="1">
        <w:r w:rsidRPr="008731AE" w:rsidR="008731A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***</w:t>
        </w:r>
        <w:r w:rsidRPr="008731A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.com</w:t>
        </w:r>
      </w:hyperlink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(л.д.19). из</w:t>
      </w: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 xml:space="preserve"> индивидуальных условий договора потребительского займа № 0139479129 следует, что</w:t>
      </w:r>
      <w:r w:rsidRPr="008731AE" w:rsidR="00F74C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>денежные средства подлежат перечислению на карту, номер карты 220070******4599. </w:t>
      </w:r>
    </w:p>
    <w:p w:rsidR="0099799C" w:rsidRPr="008731AE" w:rsidP="00F74C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материалов дела, лично заемщиком посредством проставления подписи на бумажном </w:t>
      </w: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>носителе договор займа не подписывался.</w:t>
      </w:r>
    </w:p>
    <w:p w:rsidR="0099799C" w:rsidRPr="008731AE" w:rsidP="00F74C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 xml:space="preserve">Обмен электронными документами с подтвержденной усиленной электронной подписью истцом также не осуществлялся; сертификат ключа проверки электронной подписи не составлялся, соответствующие протоколы проверки также не </w:t>
      </w: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>представлены.</w:t>
      </w:r>
    </w:p>
    <w:p w:rsidR="0099799C" w:rsidRPr="008731AE" w:rsidP="00F74C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>Указание личных персональных данных истца при регистрации на сайте и, посредством сети "Интернет", само по себе не свидетельствует о том, что такие действия совершались именно самим ответчиком, так как при дистанционном представлении копий до</w:t>
      </w: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>кументов посредством сети "Интернет" личность лица, осуществившего такие действия, в настоящем случае никаким официальным органом или иной компетентной организацией не удостоверялась.</w:t>
      </w:r>
    </w:p>
    <w:p w:rsidR="0099799C" w:rsidRPr="008731AE" w:rsidP="00F74C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>Из материалов дела видно, что проверка личности лица, осуществившего рег</w:t>
      </w: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>истрацию на сайте, должна была осуществляться посредством подтверждения телефонного номера.</w:t>
      </w:r>
    </w:p>
    <w:p w:rsidR="0099799C" w:rsidRPr="008731AE" w:rsidP="00F74C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>Из ответа ПАО «МТС» следует, что абонентский № 7</w:t>
      </w:r>
      <w:r w:rsidRPr="008731AE" w:rsidR="008731A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 xml:space="preserve">зарегистрирован на </w:t>
      </w:r>
      <w:r w:rsidRPr="008731AE" w:rsidR="00F74C6A">
        <w:rPr>
          <w:rFonts w:ascii="Times New Roman" w:eastAsia="Times New Roman" w:hAnsi="Times New Roman"/>
          <w:sz w:val="24"/>
          <w:szCs w:val="24"/>
          <w:lang w:eastAsia="ru-RU"/>
        </w:rPr>
        <w:t>иное лицо</w:t>
      </w: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>. Абонентский номер 7</w:t>
      </w:r>
      <w:r w:rsidRPr="008731AE" w:rsidR="008731A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 xml:space="preserve"> на Чучманова К.Ю. не оформлялся.</w:t>
      </w:r>
    </w:p>
    <w:p w:rsidR="0099799C" w:rsidRPr="008731AE" w:rsidP="00F74C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>Таким образо</w:t>
      </w: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>м, указанный в заявлении о предоставлении кредита номер, на который был направлен СМС-код, для заключения договора, не принадлежал ответчику.</w:t>
      </w:r>
    </w:p>
    <w:p w:rsidR="0099799C" w:rsidRPr="008731AE" w:rsidP="00F74C6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31AE">
        <w:rPr>
          <w:rFonts w:ascii="Times New Roman" w:hAnsi="Times New Roman"/>
          <w:sz w:val="24"/>
          <w:szCs w:val="24"/>
          <w:lang w:eastAsia="ru-RU"/>
        </w:rPr>
        <w:t>Согласно сообщению Квел, 07.04.2025 произведена выплата в размере 11 000 руб. Чучманову К.Ю. на карту 220070*****4</w:t>
      </w:r>
      <w:r w:rsidRPr="008731AE">
        <w:rPr>
          <w:rFonts w:ascii="Times New Roman" w:hAnsi="Times New Roman"/>
          <w:sz w:val="24"/>
          <w:szCs w:val="24"/>
          <w:lang w:eastAsia="ru-RU"/>
        </w:rPr>
        <w:t>599.</w:t>
      </w:r>
    </w:p>
    <w:p w:rsidR="0099799C" w:rsidRPr="008731AE" w:rsidP="00F74C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ответу из АО «ТБанк», банковская карта </w:t>
      </w:r>
      <w:r w:rsidRPr="008731AE">
        <w:rPr>
          <w:rFonts w:ascii="Times New Roman" w:hAnsi="Times New Roman"/>
          <w:sz w:val="24"/>
          <w:szCs w:val="24"/>
          <w:lang w:eastAsia="ru-RU"/>
        </w:rPr>
        <w:t>220070*****4599 на имя Чучманов К.Ю., 23.01.1984 рождения, банком не выпускалась</w:t>
      </w: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9799C" w:rsidRPr="008731AE" w:rsidP="00F74C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>Согласно сведениям, предоставленным ответчиком – справки о заключении договоров из АО «ТБанк»</w:t>
      </w:r>
      <w:r w:rsidRPr="008731AE" w:rsidR="00F74C6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банковская карта </w:t>
      </w:r>
      <w:r w:rsidRPr="008731AE">
        <w:rPr>
          <w:rFonts w:ascii="Times New Roman" w:hAnsi="Times New Roman"/>
          <w:sz w:val="24"/>
          <w:szCs w:val="24"/>
          <w:lang w:eastAsia="ru-RU"/>
        </w:rPr>
        <w:t>220070***</w:t>
      </w:r>
      <w:r w:rsidRPr="008731AE">
        <w:rPr>
          <w:rFonts w:ascii="Times New Roman" w:hAnsi="Times New Roman"/>
          <w:sz w:val="24"/>
          <w:szCs w:val="24"/>
          <w:lang w:eastAsia="ru-RU"/>
        </w:rPr>
        <w:t>**4599 на имя Чучманова К.Ю. отсутствует</w:t>
      </w:r>
    </w:p>
    <w:p w:rsidR="0099799C" w:rsidRPr="008731AE" w:rsidP="00F74C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денежные средства по займу перечислялись на карту, которая, как установлено, ответчику не принадлежит, то есть владельцем карты, на которую </w:t>
      </w:r>
      <w:r w:rsidRPr="008731AE" w:rsidR="00F74C6A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перечислялись денежные средства Чучманов К.Ю. </w:t>
      </w: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>действительности не являлся.</w:t>
      </w:r>
    </w:p>
    <w:p w:rsidR="0099799C" w:rsidRPr="008731AE" w:rsidP="00F74C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>Кроме того, ответчиком предоставлены сведения об обращении в ОМВД России по г.Нефтеюганску по факту того, что 07.04.2025 неустановленное лицо, находясь в неустановленном месте, завладело информацией необходимой для подачи заявк</w:t>
      </w:r>
      <w:r w:rsidRPr="008731AE">
        <w:rPr>
          <w:rFonts w:ascii="Times New Roman" w:eastAsia="Times New Roman" w:hAnsi="Times New Roman"/>
          <w:sz w:val="24"/>
          <w:szCs w:val="24"/>
          <w:lang w:eastAsia="ru-RU"/>
        </w:rPr>
        <w:t>и на предоставление займа от имени Чучманова К.Ю. посредством сети Интернет (л.д. 70-76).</w:t>
      </w:r>
    </w:p>
    <w:p w:rsidR="0099799C" w:rsidRPr="008731AE" w:rsidP="00F74C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731AE">
        <w:rPr>
          <w:rFonts w:ascii="Times New Roman" w:hAnsi="Times New Roman"/>
          <w:sz w:val="24"/>
          <w:szCs w:val="24"/>
        </w:rPr>
        <w:t xml:space="preserve">       Анализируя представленные сторонами доказательства, суд приходит к выводу о том, что из представленных доказательств с достоверностью невозможно установить фак</w:t>
      </w:r>
      <w:r w:rsidRPr="008731AE">
        <w:rPr>
          <w:rFonts w:ascii="Times New Roman" w:hAnsi="Times New Roman"/>
          <w:sz w:val="24"/>
          <w:szCs w:val="24"/>
        </w:rPr>
        <w:t>т заключения договора займа между сторонами, факт передачи денежных средств ответчику не подтвержден и оснований для их взыскания у суда не имеется. В связи с чем, исковые требования о ООО ПКО «ЦДУ» к Чучманову К.Ю. о взыскании задолженности по договору за</w:t>
      </w:r>
      <w:r w:rsidRPr="008731AE">
        <w:rPr>
          <w:rFonts w:ascii="Times New Roman" w:hAnsi="Times New Roman"/>
          <w:sz w:val="24"/>
          <w:szCs w:val="24"/>
        </w:rPr>
        <w:t>йма удовлетворению не подлежат.</w:t>
      </w:r>
    </w:p>
    <w:p w:rsidR="00F74C6A" w:rsidRPr="008731AE" w:rsidP="00F74C6A">
      <w:pPr>
        <w:widowControl w:val="0"/>
        <w:tabs>
          <w:tab w:val="left" w:pos="963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731AE">
        <w:rPr>
          <w:rFonts w:ascii="Times New Roman" w:eastAsia="Times New Roman" w:hAnsi="Times New Roman"/>
          <w:sz w:val="24"/>
          <w:szCs w:val="24"/>
        </w:rPr>
        <w:t xml:space="preserve">руководствуясь ст.ст.194-199 ГПК РФ, </w:t>
      </w:r>
    </w:p>
    <w:p w:rsidR="00F74C6A" w:rsidRPr="008731AE" w:rsidP="00F74C6A">
      <w:pPr>
        <w:widowControl w:val="0"/>
        <w:tabs>
          <w:tab w:val="left" w:pos="963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F74C6A" w:rsidRPr="008731AE" w:rsidP="00F74C6A">
      <w:pPr>
        <w:widowControl w:val="0"/>
        <w:tabs>
          <w:tab w:val="left" w:pos="9637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8731AE">
        <w:rPr>
          <w:rFonts w:ascii="Times New Roman" w:eastAsia="Times New Roman" w:hAnsi="Times New Roman"/>
          <w:bCs/>
          <w:sz w:val="24"/>
          <w:szCs w:val="24"/>
        </w:rPr>
        <w:t>РЕШИЛ:</w:t>
      </w:r>
    </w:p>
    <w:p w:rsidR="00F74C6A" w:rsidRPr="008731AE" w:rsidP="00F74C6A">
      <w:pPr>
        <w:widowControl w:val="0"/>
        <w:tabs>
          <w:tab w:val="left" w:pos="9637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F74C6A" w:rsidRPr="008731AE" w:rsidP="00F74C6A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8731AE">
        <w:rPr>
          <w:sz w:val="24"/>
          <w:szCs w:val="24"/>
        </w:rPr>
        <w:t xml:space="preserve">В удовлетворении исковых требований </w:t>
      </w:r>
      <w:r w:rsidRPr="008731AE">
        <w:rPr>
          <w:rFonts w:eastAsia="Times New Roman"/>
          <w:sz w:val="24"/>
          <w:szCs w:val="24"/>
        </w:rPr>
        <w:t xml:space="preserve">акционерного общества «Центр долгового управления» (ИНН </w:t>
      </w:r>
      <w:r w:rsidRPr="008731AE" w:rsidR="008731AE">
        <w:rPr>
          <w:rFonts w:eastAsia="Times New Roman"/>
          <w:sz w:val="24"/>
          <w:szCs w:val="24"/>
        </w:rPr>
        <w:t>***</w:t>
      </w:r>
      <w:r w:rsidRPr="008731AE">
        <w:rPr>
          <w:rFonts w:eastAsia="Times New Roman"/>
          <w:sz w:val="24"/>
          <w:szCs w:val="24"/>
        </w:rPr>
        <w:t>) к Чучманову К</w:t>
      </w:r>
      <w:r w:rsidRPr="008731AE" w:rsidR="008731AE">
        <w:rPr>
          <w:rFonts w:eastAsia="Times New Roman"/>
          <w:sz w:val="24"/>
          <w:szCs w:val="24"/>
        </w:rPr>
        <w:t>.</w:t>
      </w:r>
      <w:r w:rsidRPr="008731AE">
        <w:rPr>
          <w:rFonts w:eastAsia="Times New Roman"/>
          <w:sz w:val="24"/>
          <w:szCs w:val="24"/>
        </w:rPr>
        <w:t xml:space="preserve"> Ю</w:t>
      </w:r>
      <w:r w:rsidRPr="008731AE" w:rsidR="008731AE">
        <w:rPr>
          <w:rFonts w:eastAsia="Times New Roman"/>
          <w:sz w:val="24"/>
          <w:szCs w:val="24"/>
        </w:rPr>
        <w:t>.</w:t>
      </w:r>
      <w:r w:rsidRPr="008731AE">
        <w:rPr>
          <w:rFonts w:eastAsia="Times New Roman"/>
          <w:sz w:val="24"/>
          <w:szCs w:val="24"/>
        </w:rPr>
        <w:t xml:space="preserve">(паспорт </w:t>
      </w:r>
      <w:r w:rsidRPr="008731AE" w:rsidR="008731AE">
        <w:rPr>
          <w:rFonts w:eastAsia="Times New Roman"/>
          <w:sz w:val="24"/>
          <w:szCs w:val="24"/>
        </w:rPr>
        <w:t>***</w:t>
      </w:r>
      <w:r w:rsidRPr="008731AE">
        <w:rPr>
          <w:rFonts w:eastAsia="Times New Roman"/>
          <w:sz w:val="24"/>
          <w:szCs w:val="24"/>
        </w:rPr>
        <w:t>) о взыскании задолж</w:t>
      </w:r>
      <w:r w:rsidRPr="008731AE">
        <w:rPr>
          <w:rFonts w:eastAsia="Times New Roman"/>
          <w:sz w:val="24"/>
          <w:szCs w:val="24"/>
        </w:rPr>
        <w:t>енности по договору займа № 0139479129 от 07 апреля 2025 года, заключенному с ООО «Да-Кредит МКК», переданной по договору цессии, расходов по уплате государственной пошлины</w:t>
      </w:r>
      <w:r w:rsidRPr="008731AE">
        <w:rPr>
          <w:sz w:val="24"/>
          <w:szCs w:val="24"/>
        </w:rPr>
        <w:t>,</w:t>
      </w:r>
      <w:r w:rsidRPr="008731AE">
        <w:rPr>
          <w:rFonts w:eastAsia="Times New Roman"/>
          <w:sz w:val="24"/>
          <w:szCs w:val="24"/>
        </w:rPr>
        <w:t xml:space="preserve"> отказать</w:t>
      </w:r>
      <w:r w:rsidRPr="008731AE">
        <w:rPr>
          <w:sz w:val="24"/>
          <w:szCs w:val="24"/>
        </w:rPr>
        <w:t xml:space="preserve">.   </w:t>
      </w:r>
    </w:p>
    <w:p w:rsidR="00F74C6A" w:rsidRPr="008731AE" w:rsidP="00F74C6A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8731AE">
        <w:rPr>
          <w:rFonts w:ascii="Times New Roman" w:hAnsi="Times New Roman"/>
          <w:sz w:val="24"/>
          <w:szCs w:val="24"/>
        </w:rPr>
        <w:t>Решение может быть обжаловано в течение месяца со дня принятия решени</w:t>
      </w:r>
      <w:r w:rsidRPr="008731AE">
        <w:rPr>
          <w:rFonts w:ascii="Times New Roman" w:hAnsi="Times New Roman"/>
          <w:sz w:val="24"/>
          <w:szCs w:val="24"/>
        </w:rPr>
        <w:t>я суда в окончательной форме в апелляционном порядке в Нефтеюганский районный суд Ханты-Мансийского автономного округа – Югры с подачей жалобы через мирового судью.</w:t>
      </w:r>
    </w:p>
    <w:p w:rsidR="00F74C6A" w:rsidRPr="008731AE" w:rsidP="00F74C6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731AE">
        <w:rPr>
          <w:rFonts w:ascii="Times New Roman" w:hAnsi="Times New Roman"/>
          <w:sz w:val="24"/>
          <w:szCs w:val="24"/>
        </w:rPr>
        <w:t xml:space="preserve">Разъяснить сторонам, что мировым судьей не составлено мотивированное решение суда по </w:t>
      </w:r>
      <w:r w:rsidRPr="008731AE">
        <w:rPr>
          <w:rFonts w:ascii="Times New Roman" w:hAnsi="Times New Roman"/>
          <w:sz w:val="24"/>
          <w:szCs w:val="24"/>
        </w:rPr>
        <w:t>рассмотренному делу. Лица, участвующие в деле, но не присутствовавшие в судебном заседании вправе в течении пятнадцати дней со дня объявления резолютивной части решения суда обратиться к мировому судье с заявлением о составлении мотивированного решения суд</w:t>
      </w:r>
      <w:r w:rsidRPr="008731AE">
        <w:rPr>
          <w:rFonts w:ascii="Times New Roman" w:hAnsi="Times New Roman"/>
          <w:sz w:val="24"/>
          <w:szCs w:val="24"/>
        </w:rPr>
        <w:t>а, а лица, участвующие в судебном заседании в течении трех дней со дня объявления резолютивной части решения.</w:t>
      </w:r>
    </w:p>
    <w:p w:rsidR="00F74C6A" w:rsidRPr="008731AE" w:rsidP="00F74C6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731AE">
        <w:rPr>
          <w:rFonts w:ascii="Times New Roman" w:hAnsi="Times New Roman"/>
          <w:sz w:val="24"/>
          <w:szCs w:val="24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</w:t>
      </w:r>
      <w:r w:rsidRPr="008731AE">
        <w:rPr>
          <w:rFonts w:ascii="Times New Roman" w:hAnsi="Times New Roman"/>
          <w:sz w:val="24"/>
          <w:szCs w:val="24"/>
        </w:rPr>
        <w:t>ния о составлении мотивированного решения суда.</w:t>
      </w:r>
    </w:p>
    <w:p w:rsidR="00F74C6A" w:rsidRPr="008731AE" w:rsidP="00F74C6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F74C6A" w:rsidRPr="008731AE" w:rsidP="008731AE">
      <w:pPr>
        <w:pStyle w:val="BodyText"/>
        <w:spacing w:after="0"/>
        <w:ind w:right="-144"/>
        <w:rPr>
          <w:sz w:val="24"/>
          <w:szCs w:val="24"/>
        </w:rPr>
      </w:pPr>
      <w:r w:rsidRPr="008731AE">
        <w:rPr>
          <w:sz w:val="24"/>
          <w:szCs w:val="24"/>
        </w:rPr>
        <w:t xml:space="preserve">                       </w:t>
      </w:r>
      <w:r w:rsidRPr="008731AE" w:rsidR="008731AE">
        <w:rPr>
          <w:sz w:val="24"/>
          <w:szCs w:val="24"/>
        </w:rPr>
        <w:t>М</w:t>
      </w:r>
      <w:r w:rsidRPr="008731AE">
        <w:rPr>
          <w:sz w:val="24"/>
          <w:szCs w:val="24"/>
        </w:rPr>
        <w:t>ировой судья                                                 Е.А.Таскаева</w:t>
      </w:r>
    </w:p>
    <w:p w:rsidR="00F74C6A" w:rsidRPr="008731AE" w:rsidP="00F74C6A">
      <w:pPr>
        <w:pStyle w:val="BodyText"/>
        <w:spacing w:after="0"/>
        <w:ind w:right="-144"/>
        <w:rPr>
          <w:sz w:val="24"/>
          <w:szCs w:val="24"/>
        </w:rPr>
      </w:pPr>
    </w:p>
    <w:p w:rsidR="00F74C6A" w:rsidRPr="008731AE" w:rsidP="00F74C6A">
      <w:pPr>
        <w:pStyle w:val="BodyText"/>
        <w:spacing w:after="0"/>
        <w:ind w:right="-144"/>
        <w:rPr>
          <w:sz w:val="24"/>
          <w:szCs w:val="24"/>
        </w:rPr>
      </w:pPr>
    </w:p>
    <w:p w:rsidR="00115D47" w:rsidRPr="008731AE" w:rsidP="00F74C6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Sect="008614A6">
      <w:headerReference w:type="default" r:id="rId5"/>
      <w:pgSz w:w="11906" w:h="16838"/>
      <w:pgMar w:top="568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90406700"/>
      <w:docPartObj>
        <w:docPartGallery w:val="Page Numbers (Top of Page)"/>
        <w:docPartUnique/>
      </w:docPartObj>
    </w:sdtPr>
    <w:sdtContent>
      <w:p w:rsidR="0050505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1AE">
          <w:rPr>
            <w:noProof/>
          </w:rPr>
          <w:t>5</w:t>
        </w:r>
        <w:r>
          <w:fldChar w:fldCharType="end"/>
        </w:r>
      </w:p>
    </w:sdtContent>
  </w:sdt>
  <w:p w:rsidR="005050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A5"/>
    <w:rsid w:val="00071A26"/>
    <w:rsid w:val="000734A8"/>
    <w:rsid w:val="000B7CCC"/>
    <w:rsid w:val="000E1EC4"/>
    <w:rsid w:val="00101CB9"/>
    <w:rsid w:val="00111CE7"/>
    <w:rsid w:val="00115D47"/>
    <w:rsid w:val="00131727"/>
    <w:rsid w:val="001827B2"/>
    <w:rsid w:val="001A358D"/>
    <w:rsid w:val="001B3656"/>
    <w:rsid w:val="001C3A9D"/>
    <w:rsid w:val="001D7F28"/>
    <w:rsid w:val="001E5162"/>
    <w:rsid w:val="001E66B2"/>
    <w:rsid w:val="001F360C"/>
    <w:rsid w:val="001F3980"/>
    <w:rsid w:val="0021298D"/>
    <w:rsid w:val="00221525"/>
    <w:rsid w:val="00246F53"/>
    <w:rsid w:val="00261C08"/>
    <w:rsid w:val="0028324A"/>
    <w:rsid w:val="002B267D"/>
    <w:rsid w:val="002D6CC2"/>
    <w:rsid w:val="002F0A56"/>
    <w:rsid w:val="0036031B"/>
    <w:rsid w:val="003A67FB"/>
    <w:rsid w:val="004C08A5"/>
    <w:rsid w:val="004E0D70"/>
    <w:rsid w:val="0050505D"/>
    <w:rsid w:val="00515967"/>
    <w:rsid w:val="00533FF3"/>
    <w:rsid w:val="005656E2"/>
    <w:rsid w:val="005D714E"/>
    <w:rsid w:val="00625AE9"/>
    <w:rsid w:val="00631E97"/>
    <w:rsid w:val="006547E0"/>
    <w:rsid w:val="006A21AC"/>
    <w:rsid w:val="00756793"/>
    <w:rsid w:val="007920D9"/>
    <w:rsid w:val="00811EE4"/>
    <w:rsid w:val="008345F8"/>
    <w:rsid w:val="008614A6"/>
    <w:rsid w:val="008731AE"/>
    <w:rsid w:val="00876B5D"/>
    <w:rsid w:val="008B0EDD"/>
    <w:rsid w:val="008F0279"/>
    <w:rsid w:val="008F3B17"/>
    <w:rsid w:val="00921F13"/>
    <w:rsid w:val="0095373D"/>
    <w:rsid w:val="00972F6A"/>
    <w:rsid w:val="00973867"/>
    <w:rsid w:val="0099799C"/>
    <w:rsid w:val="009A5C6B"/>
    <w:rsid w:val="009D49A1"/>
    <w:rsid w:val="00A36CCC"/>
    <w:rsid w:val="00A87156"/>
    <w:rsid w:val="00A94166"/>
    <w:rsid w:val="00AB1B43"/>
    <w:rsid w:val="00AD1E2F"/>
    <w:rsid w:val="00AD5852"/>
    <w:rsid w:val="00AE43D9"/>
    <w:rsid w:val="00AF7F17"/>
    <w:rsid w:val="00B07F99"/>
    <w:rsid w:val="00B16CAA"/>
    <w:rsid w:val="00B3690A"/>
    <w:rsid w:val="00B451F6"/>
    <w:rsid w:val="00C03625"/>
    <w:rsid w:val="00C17A8E"/>
    <w:rsid w:val="00C266B3"/>
    <w:rsid w:val="00C37EA1"/>
    <w:rsid w:val="00C436FC"/>
    <w:rsid w:val="00C44FB2"/>
    <w:rsid w:val="00C66879"/>
    <w:rsid w:val="00C84DE0"/>
    <w:rsid w:val="00CB46DC"/>
    <w:rsid w:val="00CC5A17"/>
    <w:rsid w:val="00CD2D52"/>
    <w:rsid w:val="00CE71D6"/>
    <w:rsid w:val="00D53485"/>
    <w:rsid w:val="00D61B35"/>
    <w:rsid w:val="00D83887"/>
    <w:rsid w:val="00D86F9A"/>
    <w:rsid w:val="00DA632C"/>
    <w:rsid w:val="00E00FDA"/>
    <w:rsid w:val="00E07017"/>
    <w:rsid w:val="00E216E6"/>
    <w:rsid w:val="00E26A4B"/>
    <w:rsid w:val="00E52C9F"/>
    <w:rsid w:val="00E56E41"/>
    <w:rsid w:val="00E9416B"/>
    <w:rsid w:val="00EC0137"/>
    <w:rsid w:val="00EC2E5A"/>
    <w:rsid w:val="00EF194C"/>
    <w:rsid w:val="00EF5EC2"/>
    <w:rsid w:val="00F74C6A"/>
    <w:rsid w:val="00F963DC"/>
    <w:rsid w:val="00FA47F1"/>
    <w:rsid w:val="00FC68A6"/>
    <w:rsid w:val="00FD0B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A8483A-7FCD-49DD-8896-17822B4B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166"/>
    <w:pPr>
      <w:spacing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1"/>
    <w:uiPriority w:val="9"/>
    <w:qFormat/>
    <w:rsid w:val="00A36C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15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15967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5C6B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2B2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B267D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2B2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B267D"/>
    <w:rPr>
      <w:rFonts w:ascii="Calibri" w:eastAsia="Calibri" w:hAnsi="Calibri" w:cs="Times New Roman"/>
    </w:rPr>
  </w:style>
  <w:style w:type="character" w:customStyle="1" w:styleId="1">
    <w:name w:val="Заголовок 1 Знак"/>
    <w:basedOn w:val="DefaultParagraphFont"/>
    <w:link w:val="Heading1"/>
    <w:uiPriority w:val="9"/>
    <w:rsid w:val="00A36C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54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2"/>
    <w:uiPriority w:val="99"/>
    <w:unhideWhenUsed/>
    <w:rsid w:val="00F74C6A"/>
    <w:pPr>
      <w:spacing w:after="120" w:line="24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F74C6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F74C6A"/>
    <w:pPr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3">
    <w:name w:val="Основной текст Знак"/>
    <w:basedOn w:val="DefaultParagraphFont"/>
    <w:link w:val="BodyText"/>
    <w:uiPriority w:val="99"/>
    <w:rsid w:val="00F74C6A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oiwjefowiejf@gmail.com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